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BD6017" w:rsidP="00556D5D">
      <w:pPr>
        <w:jc w:val="center"/>
        <w:rPr>
          <w:rFonts w:ascii="Arial Narrow" w:hAnsi="Arial Narrow"/>
          <w:b/>
          <w:sz w:val="22"/>
        </w:rPr>
      </w:pPr>
      <w:r>
        <w:rPr>
          <w:rFonts w:ascii="Arial Narrow" w:hAnsi="Arial Narrow"/>
          <w:b/>
          <w:sz w:val="22"/>
        </w:rPr>
        <w:t>Choice Lesson Plan: Cause/Effect Model—</w:t>
      </w:r>
      <w:r w:rsidRPr="00BD6017">
        <w:rPr>
          <w:rFonts w:ascii="Arial Narrow" w:hAnsi="Arial Narrow"/>
          <w:b/>
          <w:i/>
          <w:sz w:val="22"/>
        </w:rPr>
        <w:t>The Scarlett Letter</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BD6017">
        <w:rPr>
          <w:rFonts w:ascii="Arial Narrow" w:hAnsi="Arial Narrow"/>
          <w:b/>
          <w:sz w:val="22"/>
        </w:rPr>
        <w:t>Kara Buchanan</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BD6017">
        <w:rPr>
          <w:rFonts w:ascii="Arial Narrow" w:hAnsi="Arial Narrow"/>
          <w:b/>
          <w:sz w:val="22"/>
        </w:rPr>
        <w:t>4/8/2012</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BD6017">
        <w:rPr>
          <w:rFonts w:ascii="Arial Narrow" w:hAnsi="Arial Narrow"/>
          <w:b/>
          <w:sz w:val="22"/>
        </w:rPr>
        <w:t xml:space="preserve"> English III- American Literature</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5F01C9" w:rsidRPr="0091321B">
        <w:rPr>
          <w:rFonts w:ascii="Arial Narrow" w:hAnsi="Arial Narrow"/>
          <w:sz w:val="22"/>
        </w:rPr>
        <w:t xml:space="preserve"> </w:t>
      </w:r>
      <w:r w:rsidR="00BD6017">
        <w:rPr>
          <w:rFonts w:ascii="Arial Narrow" w:hAnsi="Arial Narrow"/>
          <w:sz w:val="22"/>
        </w:rPr>
        <w:t>American Romanticism- The Scarlett Letter (Cause and Effect)</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BD6017">
        <w:rPr>
          <w:rFonts w:ascii="Arial Narrow" w:hAnsi="Arial Narrow"/>
          <w:sz w:val="22"/>
        </w:rPr>
        <w:t>11</w:t>
      </w:r>
    </w:p>
    <w:p w:rsidR="001D3909" w:rsidRPr="0091321B" w:rsidRDefault="001D3909" w:rsidP="001D3909">
      <w:pPr>
        <w:rPr>
          <w:rFonts w:ascii="Arial Narrow" w:hAnsi="Arial Narrow"/>
          <w:b/>
          <w:sz w:val="22"/>
        </w:rPr>
      </w:pPr>
    </w:p>
    <w:p w:rsidR="001D3909" w:rsidRPr="0091321B"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DB4381" w:rsidRPr="00DB4381">
        <w:rPr>
          <w:rFonts w:ascii="Arial Narrow" w:hAnsi="Arial Narrow"/>
          <w:sz w:val="22"/>
          <w:u w:val="single"/>
        </w:rPr>
        <w:t>The Scarlett Letter</w:t>
      </w:r>
      <w:r w:rsidR="00DB4381" w:rsidRPr="00DB4381">
        <w:rPr>
          <w:rFonts w:ascii="Arial Narrow" w:hAnsi="Arial Narrow"/>
          <w:sz w:val="22"/>
        </w:rPr>
        <w:t xml:space="preserve"> by Nathaniel Hawthorne</w:t>
      </w:r>
      <w:r w:rsidR="00DB4381">
        <w:rPr>
          <w:rFonts w:ascii="Arial Narrow" w:hAnsi="Arial Narrow"/>
          <w:sz w:val="22"/>
        </w:rPr>
        <w:t>, “Sin” Cause/Effect Graphic Organize</w:t>
      </w:r>
      <w:r w:rsidR="00BD6017">
        <w:rPr>
          <w:rFonts w:ascii="Arial Narrow" w:hAnsi="Arial Narrow"/>
          <w:sz w:val="22"/>
        </w:rPr>
        <w:t xml:space="preserve">r </w:t>
      </w:r>
      <w:r w:rsidR="00BD6017" w:rsidRPr="00BD6017">
        <w:rPr>
          <w:rFonts w:ascii="Arial Narrow" w:hAnsi="Arial Narrow"/>
          <w:sz w:val="22"/>
        </w:rPr>
        <w:sym w:font="Wingdings" w:char="F0E0"/>
      </w:r>
      <w:r w:rsidR="00DB4381">
        <w:rPr>
          <w:rFonts w:ascii="Arial Narrow" w:hAnsi="Arial Narrow"/>
          <w:sz w:val="22"/>
        </w:rPr>
        <w:t xml:space="preserve"> </w:t>
      </w:r>
      <w:hyperlink r:id="rId5" w:history="1">
        <w:r w:rsidR="00BD6017" w:rsidRPr="00BD6017">
          <w:rPr>
            <w:rStyle w:val="Hyperlink"/>
            <w:rFonts w:ascii="Arial Narrow" w:hAnsi="Arial Narrow"/>
            <w:sz w:val="22"/>
          </w:rPr>
          <w:t>Scarlett Letter Cause/Effect Graphic Organizer</w:t>
        </w:r>
      </w:hyperlink>
    </w:p>
    <w:p w:rsidR="001D3909" w:rsidRPr="0091321B" w:rsidRDefault="001D3909">
      <w:pPr>
        <w:rPr>
          <w:rFonts w:ascii="Arial Narrow" w:hAnsi="Arial Narrow"/>
          <w:sz w:val="22"/>
        </w:rPr>
      </w:pPr>
    </w:p>
    <w:p w:rsidR="005B6EF6" w:rsidRPr="00BD6017"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BD6017">
        <w:rPr>
          <w:rFonts w:ascii="Arial Narrow" w:hAnsi="Arial Narrow"/>
          <w:sz w:val="22"/>
        </w:rPr>
        <w:t xml:space="preserve">Students will examine the theme of sin in Hawthorne’s novel </w:t>
      </w:r>
      <w:r w:rsidR="00BD6017">
        <w:rPr>
          <w:rFonts w:ascii="Arial Narrow" w:hAnsi="Arial Narrow"/>
          <w:i/>
          <w:sz w:val="22"/>
        </w:rPr>
        <w:t>The Scarlett Letter</w:t>
      </w:r>
      <w:r w:rsidR="00BD6017">
        <w:rPr>
          <w:rFonts w:ascii="Arial Narrow" w:hAnsi="Arial Narrow"/>
          <w:sz w:val="22"/>
        </w:rPr>
        <w:t xml:space="preserve"> through a cause/effect analytical lens as they use a cause/effect graphic organizer to identify how sin and sinful actions effect each individual character as well as how it changes them throughout the novel.</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0E1E99">
        <w:rPr>
          <w:rFonts w:ascii="Arial Narrow" w:hAnsi="Arial Narrow"/>
          <w:sz w:val="22"/>
        </w:rPr>
        <w:t>15</w:t>
      </w:r>
      <w:r w:rsidR="00D9210F">
        <w:rPr>
          <w:rFonts w:ascii="Arial Narrow" w:hAnsi="Arial Narrow"/>
          <w:sz w:val="22"/>
        </w:rPr>
        <w:t>]</w:t>
      </w:r>
      <w:r w:rsidR="000E1E99">
        <w:rPr>
          <w:rFonts w:ascii="Arial Narrow" w:hAnsi="Arial Narrow"/>
          <w:sz w:val="22"/>
        </w:rPr>
        <w:t xml:space="preserve"> Review of basic building blocks to plot and details within story line of </w:t>
      </w:r>
      <w:r w:rsidR="000E1E99" w:rsidRPr="000E1E99">
        <w:rPr>
          <w:rFonts w:ascii="Arial Narrow" w:hAnsi="Arial Narrow"/>
          <w:sz w:val="22"/>
          <w:u w:val="single"/>
        </w:rPr>
        <w:t>The Scarlett Letter</w:t>
      </w:r>
      <w:r w:rsidR="000E1E99">
        <w:rPr>
          <w:rFonts w:ascii="Arial Narrow" w:hAnsi="Arial Narrow"/>
          <w:sz w:val="22"/>
        </w:rPr>
        <w:t xml:space="preserve"> including climax, plot, setting, and character traits. </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C50651" w:rsidRPr="00C50651">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tc>
          <w:tcPr>
            <w:tcW w:w="4415" w:type="dxa"/>
          </w:tcPr>
          <w:p w:rsidR="00C50651" w:rsidRPr="00D9210F" w:rsidRDefault="000E1E99" w:rsidP="00122671">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Using the cause and effect model, students will explore sin’s role in the novel by identifying the effect sin has on each main character in </w:t>
            </w:r>
            <w:r w:rsidR="00122671">
              <w:rPr>
                <w:rFonts w:ascii="Arial Narrow" w:hAnsi="Arial Narrow"/>
                <w:i/>
                <w:iCs/>
                <w:sz w:val="22"/>
                <w:szCs w:val="22"/>
              </w:rPr>
              <w:t>the cause/effect listing graphic organizer provided.</w:t>
            </w:r>
          </w:p>
        </w:tc>
        <w:tc>
          <w:tcPr>
            <w:tcW w:w="4441" w:type="dxa"/>
          </w:tcPr>
          <w:p w:rsidR="00C50651" w:rsidRPr="00D9210F" w:rsidRDefault="00122671" w:rsidP="00122671">
            <w:pPr>
              <w:spacing w:before="100" w:beforeAutospacing="1" w:after="100" w:afterAutospacing="1"/>
              <w:rPr>
                <w:rFonts w:ascii="Arial Narrow" w:hAnsi="Arial Narrow"/>
                <w:sz w:val="22"/>
                <w:szCs w:val="22"/>
              </w:rPr>
            </w:pPr>
            <w:r>
              <w:rPr>
                <w:rFonts w:ascii="Arial Narrow" w:hAnsi="Arial Narrow"/>
                <w:sz w:val="22"/>
                <w:szCs w:val="22"/>
              </w:rPr>
              <w:t xml:space="preserve">Students will describe the individual characters (listed in the graphic organizer) before sin and sinful acts began to occur in the novel and specify whether sin had a positive or negative impact on the character followed by identifying how the characters changed through listing character traits prior to the effect of sin.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122671">
        <w:rPr>
          <w:rFonts w:ascii="Arial Narrow" w:hAnsi="Arial Narrow"/>
          <w:sz w:val="22"/>
        </w:rPr>
        <w:t>5</w:t>
      </w:r>
      <w:r w:rsidR="00D9210F">
        <w:rPr>
          <w:rFonts w:ascii="Arial Narrow" w:hAnsi="Arial Narrow"/>
          <w:sz w:val="22"/>
        </w:rPr>
        <w:t>]</w:t>
      </w:r>
    </w:p>
    <w:p w:rsidR="00E01835" w:rsidRPr="0091321B" w:rsidRDefault="00122671">
      <w:pPr>
        <w:rPr>
          <w:rFonts w:ascii="Arial Narrow" w:hAnsi="Arial Narrow"/>
          <w:sz w:val="22"/>
        </w:rPr>
      </w:pPr>
      <w:r>
        <w:rPr>
          <w:rFonts w:ascii="Arial Narrow" w:hAnsi="Arial Narrow"/>
          <w:sz w:val="22"/>
        </w:rPr>
        <w:t>Assessment: [15</w:t>
      </w:r>
      <w:r w:rsidR="00E01835">
        <w:rPr>
          <w:rFonts w:ascii="Arial Narrow" w:hAnsi="Arial Narrow"/>
          <w:sz w:val="22"/>
        </w:rPr>
        <w:t>]</w:t>
      </w:r>
    </w:p>
    <w:p w:rsidR="005B6EF6" w:rsidRPr="0091321B" w:rsidRDefault="005B6EF6">
      <w:pPr>
        <w:rPr>
          <w:rFonts w:ascii="Arial Narrow" w:hAnsi="Arial Narrow"/>
          <w:sz w:val="22"/>
        </w:rPr>
      </w:pPr>
    </w:p>
    <w:p w:rsidR="009232E7"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122671">
        <w:rPr>
          <w:rFonts w:ascii="Arial Narrow" w:hAnsi="Arial Narrow"/>
          <w:sz w:val="22"/>
        </w:rPr>
        <w:t>10</w:t>
      </w:r>
      <w:r w:rsidR="00204082">
        <w:rPr>
          <w:rFonts w:ascii="Arial Narrow" w:hAnsi="Arial Narrow"/>
          <w:sz w:val="22"/>
        </w:rPr>
        <w:t>]</w:t>
      </w:r>
    </w:p>
    <w:p w:rsidR="009232E7" w:rsidRDefault="009232E7">
      <w:pPr>
        <w:rPr>
          <w:rFonts w:ascii="Arial Narrow" w:hAnsi="Arial Narrow"/>
          <w:sz w:val="22"/>
        </w:rPr>
      </w:pPr>
    </w:p>
    <w:p w:rsidR="009232E7" w:rsidRDefault="009232E7" w:rsidP="009232E7">
      <w:pPr>
        <w:pStyle w:val="ListParagraph"/>
        <w:numPr>
          <w:ilvl w:val="0"/>
          <w:numId w:val="1"/>
        </w:numPr>
        <w:rPr>
          <w:rFonts w:ascii="Arial Narrow" w:hAnsi="Arial Narrow"/>
          <w:sz w:val="22"/>
        </w:rPr>
      </w:pPr>
      <w:r>
        <w:rPr>
          <w:rFonts w:ascii="Arial Narrow" w:hAnsi="Arial Narrow"/>
          <w:sz w:val="22"/>
        </w:rPr>
        <w:t>Introduce “sin” as a theme in the novel to students allow students a brief open discussion of whether or not they see “sin” as theme in the text.</w:t>
      </w:r>
    </w:p>
    <w:p w:rsidR="009232E7" w:rsidRPr="009232E7" w:rsidRDefault="009232E7" w:rsidP="009232E7">
      <w:pPr>
        <w:pStyle w:val="ListParagraph"/>
        <w:numPr>
          <w:ilvl w:val="0"/>
          <w:numId w:val="1"/>
        </w:numPr>
        <w:rPr>
          <w:rFonts w:ascii="Arial Narrow" w:hAnsi="Arial Narrow"/>
          <w:sz w:val="22"/>
        </w:rPr>
      </w:pPr>
      <w:r>
        <w:rPr>
          <w:rFonts w:ascii="Arial Narrow" w:hAnsi="Arial Narrow"/>
          <w:sz w:val="22"/>
        </w:rPr>
        <w:t xml:space="preserve">Students will be given the Cause/Effect graphic organizer and will individually examine how the characters in </w:t>
      </w:r>
      <w:r>
        <w:rPr>
          <w:rFonts w:ascii="Arial Narrow" w:hAnsi="Arial Narrow"/>
          <w:i/>
          <w:sz w:val="22"/>
        </w:rPr>
        <w:t>The Scarlett Letter</w:t>
      </w:r>
      <w:r>
        <w:rPr>
          <w:rFonts w:ascii="Arial Narrow" w:hAnsi="Arial Narrow"/>
          <w:sz w:val="22"/>
        </w:rPr>
        <w:t xml:space="preserve"> are affected by sin by identifying a significantly sinful event or sinful experience (cause) followed by the change that took place in the character’s personality or in their life (effect) and will specify whether the effect brought upon a positive change or a negative change.</w:t>
      </w:r>
    </w:p>
    <w:p w:rsidR="00AF3F43" w:rsidRDefault="00AF3F43">
      <w:pPr>
        <w:rPr>
          <w:rFonts w:ascii="Arial Narrow" w:hAnsi="Arial Narrow"/>
          <w:sz w:val="22"/>
        </w:rPr>
      </w:pPr>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122671">
        <w:rPr>
          <w:rFonts w:ascii="Arial Narrow" w:hAnsi="Arial Narrow"/>
          <w:sz w:val="22"/>
        </w:rPr>
        <w:t>15</w:t>
      </w:r>
      <w:r w:rsidR="00D9210F">
        <w:rPr>
          <w:rFonts w:ascii="Arial Narrow" w:hAnsi="Arial Narrow"/>
          <w:sz w:val="22"/>
        </w:rPr>
        <w:t>]</w:t>
      </w:r>
      <w:r w:rsidR="00122671">
        <w:rPr>
          <w:rFonts w:ascii="Arial Narrow" w:hAnsi="Arial Narrow"/>
          <w:sz w:val="22"/>
        </w:rPr>
        <w:t xml:space="preserve"> (Assessment) Students will individually complete the</w:t>
      </w:r>
      <w:r w:rsidR="009232E7">
        <w:rPr>
          <w:rFonts w:ascii="Arial Narrow" w:hAnsi="Arial Narrow"/>
          <w:sz w:val="22"/>
        </w:rPr>
        <w:t xml:space="preserve"> assessment—graphic organizer—</w:t>
      </w:r>
      <w:r w:rsidR="00122671">
        <w:rPr>
          <w:rFonts w:ascii="Arial Narrow" w:hAnsi="Arial Narrow"/>
          <w:sz w:val="22"/>
        </w:rPr>
        <w:t xml:space="preserve"> teacher provides assistance when needed.</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122671">
        <w:rPr>
          <w:rFonts w:ascii="Arial Narrow" w:hAnsi="Arial Narrow"/>
          <w:sz w:val="22"/>
        </w:rPr>
        <w:t>5-10</w:t>
      </w:r>
      <w:r w:rsidR="00D9210F">
        <w:rPr>
          <w:rFonts w:ascii="Arial Narrow" w:hAnsi="Arial Narrow"/>
          <w:sz w:val="22"/>
        </w:rPr>
        <w:t>]</w:t>
      </w:r>
      <w:r w:rsidR="00122671">
        <w:rPr>
          <w:rFonts w:ascii="Arial Narrow" w:hAnsi="Arial Narrow"/>
          <w:sz w:val="22"/>
        </w:rPr>
        <w:t xml:space="preserve"> Teacher will collect graphic organizers and briefly discuss the effects of sin on the characters as a class.</w:t>
      </w:r>
    </w:p>
    <w:p w:rsidR="001D3909" w:rsidRPr="0091321B" w:rsidRDefault="001D3909">
      <w:pPr>
        <w:rPr>
          <w:rFonts w:ascii="Arial Narrow" w:hAnsi="Arial Narrow"/>
          <w:sz w:val="22"/>
        </w:rPr>
      </w:pPr>
    </w:p>
    <w:p w:rsidR="004A1FAA" w:rsidRPr="00122671"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122671">
        <w:rPr>
          <w:rFonts w:ascii="Arial Narrow" w:hAnsi="Arial Narrow"/>
          <w:b/>
          <w:sz w:val="22"/>
        </w:rPr>
        <w:t>[5</w:t>
      </w:r>
      <w:r w:rsidR="00E01835">
        <w:rPr>
          <w:rFonts w:ascii="Arial Narrow" w:hAnsi="Arial Narrow"/>
          <w:b/>
          <w:sz w:val="22"/>
        </w:rPr>
        <w:t>]</w:t>
      </w:r>
      <w:r w:rsidR="00122671">
        <w:rPr>
          <w:rFonts w:ascii="Arial Narrow" w:hAnsi="Arial Narrow"/>
          <w:b/>
          <w:sz w:val="22"/>
        </w:rPr>
        <w:t xml:space="preserve"> </w:t>
      </w:r>
      <w:r w:rsidR="00122671" w:rsidRPr="00122671">
        <w:rPr>
          <w:rFonts w:ascii="Arial Narrow" w:hAnsi="Arial Narrow"/>
          <w:sz w:val="22"/>
        </w:rPr>
        <w:t>Students may begin homework assignment for following day if time allows—there is no independent practice in today’s lesson, the assessment is based in guided practice.</w:t>
      </w:r>
    </w:p>
    <w:p w:rsidR="007A238F" w:rsidRDefault="007A238F">
      <w:pPr>
        <w:rPr>
          <w:rFonts w:ascii="Arial Narrow" w:hAnsi="Arial Narrow"/>
          <w:b/>
          <w:sz w:val="22"/>
        </w:rPr>
      </w:pPr>
    </w:p>
    <w:p w:rsidR="001D3909" w:rsidRPr="0091321B" w:rsidRDefault="001D3909">
      <w:pPr>
        <w:rPr>
          <w:rFonts w:ascii="Arial Narrow" w:hAnsi="Arial Narrow"/>
          <w:b/>
          <w:sz w:val="22"/>
        </w:rPr>
      </w:pPr>
      <w:r w:rsidRPr="0091321B">
        <w:rPr>
          <w:rFonts w:ascii="Arial Narrow" w:hAnsi="Arial Narrow"/>
          <w:b/>
          <w:sz w:val="22"/>
        </w:rPr>
        <w:t>STANDARDS:</w:t>
      </w:r>
      <w:r w:rsidR="00BF6282">
        <w:rPr>
          <w:rFonts w:ascii="Arial Narrow" w:hAnsi="Arial Narrow"/>
          <w:b/>
          <w:sz w:val="22"/>
        </w:rPr>
        <w:t xml:space="preserve">  RL 1, RL 2, RL 5, </w:t>
      </w:r>
    </w:p>
    <w:p w:rsidR="009232E7" w:rsidRDefault="009232E7">
      <w:pPr>
        <w:rPr>
          <w:sz w:val="22"/>
          <w:szCs w:val="22"/>
        </w:rPr>
      </w:pPr>
      <w:r>
        <w:rPr>
          <w:rFonts w:ascii="Arial Narrow" w:hAnsi="Arial Narrow"/>
          <w:b/>
          <w:sz w:val="22"/>
        </w:rPr>
        <w:t xml:space="preserve"> Technology Standards: </w:t>
      </w:r>
      <w:r w:rsidRPr="009232E7">
        <w:rPr>
          <w:rFonts w:ascii="Arial Narrow" w:hAnsi="Arial Narrow"/>
          <w:b/>
          <w:sz w:val="22"/>
          <w:szCs w:val="22"/>
        </w:rPr>
        <w:t>HS.TT.1.1</w:t>
      </w:r>
      <w:r>
        <w:rPr>
          <w:rFonts w:ascii="Arial Narrow" w:hAnsi="Arial Narrow"/>
          <w:b/>
          <w:sz w:val="22"/>
          <w:szCs w:val="22"/>
        </w:rPr>
        <w:t xml:space="preserve"> –Technology used as Resource for Graphic Organizer</w:t>
      </w:r>
    </w:p>
    <w:p w:rsidR="009232E7" w:rsidRDefault="009232E7">
      <w:pPr>
        <w:rPr>
          <w:sz w:val="22"/>
          <w:szCs w:val="22"/>
        </w:rPr>
      </w:pPr>
    </w:p>
    <w:p w:rsidR="001D3909" w:rsidRPr="0091321B" w:rsidRDefault="001D3909">
      <w:pPr>
        <w:rPr>
          <w:rFonts w:ascii="Arial Narrow" w:hAnsi="Arial Narrow"/>
          <w:b/>
          <w:sz w:val="22"/>
        </w:rPr>
      </w:pPr>
    </w:p>
    <w:p w:rsidR="009232E7"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9232E7" w:rsidRDefault="009232E7">
      <w:pPr>
        <w:rPr>
          <w:rFonts w:ascii="Arial Narrow" w:hAnsi="Arial Narrow"/>
          <w:sz w:val="22"/>
        </w:rPr>
      </w:pPr>
    </w:p>
    <w:p w:rsidR="009232E7" w:rsidRDefault="009232E7">
      <w:pPr>
        <w:rPr>
          <w:rFonts w:ascii="Arial Narrow" w:hAnsi="Arial Narrow"/>
          <w:sz w:val="22"/>
        </w:rPr>
      </w:pPr>
      <w:r>
        <w:rPr>
          <w:rFonts w:ascii="Arial Narrow" w:hAnsi="Arial Narrow"/>
          <w:sz w:val="22"/>
        </w:rPr>
        <w:t>*Differentiation-</w:t>
      </w:r>
      <w:r w:rsidRPr="009232E7">
        <w:rPr>
          <w:rFonts w:ascii="Arial Narrow" w:hAnsi="Arial Narrow"/>
          <w:sz w:val="22"/>
        </w:rPr>
        <w:t>Tiered Assignments and Products: For students who struggle with identifying with sin as the theme in The Scarlett Letter, they will be given the option to connect a theme they found in the book using events and the characters in the novel for support.</w:t>
      </w:r>
    </w:p>
    <w:p w:rsidR="009232E7" w:rsidRDefault="009232E7">
      <w:pPr>
        <w:rPr>
          <w:rFonts w:ascii="Arial Narrow" w:hAnsi="Arial Narrow"/>
          <w:sz w:val="22"/>
        </w:rPr>
      </w:pPr>
    </w:p>
    <w:p w:rsidR="005B6EF6" w:rsidRPr="0091321B" w:rsidRDefault="00A23A11">
      <w:pPr>
        <w:rPr>
          <w:rFonts w:ascii="Arial Narrow" w:hAnsi="Arial Narrow"/>
          <w:sz w:val="22"/>
        </w:rPr>
      </w:pPr>
      <w:r>
        <w:rPr>
          <w:rFonts w:ascii="Arial Narrow" w:hAnsi="Arial Narrow"/>
          <w:sz w:val="22"/>
        </w:rPr>
        <w:t>For students having difficulty identifying with sin as a theme in the novel or who have not yet completed the reading of the novel, I will provide one example of a sinful act out of the context of the novel—example: boyfriend cheating on their girlfriend</w:t>
      </w:r>
      <w:r w:rsidRPr="00A23A11">
        <w:rPr>
          <w:rFonts w:ascii="Arial Narrow" w:hAnsi="Arial Narrow"/>
          <w:sz w:val="22"/>
        </w:rPr>
        <w:sym w:font="Wingdings" w:char="F0E0"/>
      </w:r>
      <w:r>
        <w:rPr>
          <w:rFonts w:ascii="Arial Narrow" w:hAnsi="Arial Narrow"/>
          <w:sz w:val="22"/>
        </w:rPr>
        <w:t xml:space="preserve"> Effects the boyfriend experiences-regret, loss of girlfriend, Effects girl experiences- heartbreak, depression OR makes her stronger, finds better boyfriend. Then I will have them come up with their own example as well as identifying a minimum of two </w:t>
      </w:r>
      <w:r w:rsidR="004D22B4">
        <w:rPr>
          <w:rFonts w:ascii="Arial Narrow" w:hAnsi="Arial Narrow"/>
          <w:sz w:val="22"/>
        </w:rPr>
        <w:t xml:space="preserve">examples of </w:t>
      </w:r>
      <w:r>
        <w:rPr>
          <w:rFonts w:ascii="Arial Narrow" w:hAnsi="Arial Narrow"/>
          <w:sz w:val="22"/>
        </w:rPr>
        <w:t xml:space="preserve">sinful acts </w:t>
      </w:r>
      <w:r w:rsidR="004D22B4">
        <w:rPr>
          <w:rFonts w:ascii="Arial Narrow" w:hAnsi="Arial Narrow"/>
          <w:sz w:val="22"/>
        </w:rPr>
        <w:t xml:space="preserve">that take place in the novel. For homework they will (finish the novel for those who failed to do so) complete the graphic organizer and character effects from the cause of sin. </w:t>
      </w:r>
    </w:p>
    <w:p w:rsidR="009B3BA9" w:rsidRPr="0091321B" w:rsidRDefault="009B3BA9">
      <w:pPr>
        <w:rPr>
          <w:rFonts w:ascii="Arial Narrow" w:hAnsi="Arial Narrow"/>
          <w:sz w:val="22"/>
        </w:rPr>
      </w:pPr>
    </w:p>
    <w:p w:rsidR="004D22B4"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BF6282" w:rsidRDefault="00BF6282" w:rsidP="00BF6282">
      <w:pPr>
        <w:rPr>
          <w:rFonts w:ascii="Arial Narrow" w:hAnsi="Arial Narrow"/>
          <w:b/>
          <w:sz w:val="22"/>
        </w:rPr>
      </w:pPr>
    </w:p>
    <w:p w:rsidR="00BF6282" w:rsidRPr="00BF6282" w:rsidRDefault="00BF6282">
      <w:pPr>
        <w:rPr>
          <w:rFonts w:ascii="Arial Narrow" w:hAnsi="Arial Narrow"/>
          <w:b/>
        </w:rPr>
      </w:pPr>
      <w:proofErr w:type="spellStart"/>
      <w:r w:rsidRPr="00BF6282">
        <w:rPr>
          <w:rFonts w:ascii="Arial Narrow" w:hAnsi="Arial Narrow"/>
          <w:b/>
        </w:rPr>
        <w:t>Lorcher</w:t>
      </w:r>
      <w:proofErr w:type="spellEnd"/>
      <w:r w:rsidRPr="00BF6282">
        <w:rPr>
          <w:rFonts w:ascii="Arial Narrow" w:hAnsi="Arial Narrow"/>
          <w:b/>
        </w:rPr>
        <w:t xml:space="preserve">, T. (2012, January 4). Teaching Cause and Effect Relationship and Plot. Retrieved from </w:t>
      </w:r>
      <w:hyperlink r:id="rId6" w:history="1">
        <w:r w:rsidRPr="00BF6282">
          <w:rPr>
            <w:rStyle w:val="Hyperlink"/>
            <w:rFonts w:ascii="Arial Narrow" w:hAnsi="Arial Narrow"/>
            <w:b/>
          </w:rPr>
          <w:t>http://www.brighthub.com/education/k-12/articles/25495.aspx</w:t>
        </w:r>
      </w:hyperlink>
      <w:r w:rsidRPr="00BF6282">
        <w:rPr>
          <w:rFonts w:ascii="Arial Narrow" w:hAnsi="Arial Narrow"/>
          <w:b/>
        </w:rPr>
        <w:t xml:space="preserve"> </w:t>
      </w:r>
    </w:p>
    <w:p w:rsidR="008C6502" w:rsidRDefault="008C6502">
      <w:pPr>
        <w:rPr>
          <w:rFonts w:ascii="Arial Narrow" w:hAnsi="Arial Narrow"/>
          <w:b/>
          <w:sz w:val="22"/>
        </w:rPr>
      </w:pPr>
    </w:p>
    <w:p w:rsidR="008C6502" w:rsidRDefault="008C6502">
      <w:pPr>
        <w:rPr>
          <w:rFonts w:ascii="Arial Narrow" w:hAnsi="Arial Narrow"/>
          <w:b/>
        </w:rPr>
      </w:pPr>
      <w:proofErr w:type="gramStart"/>
      <w:r w:rsidRPr="008C6502">
        <w:rPr>
          <w:rFonts w:ascii="Arial Narrow" w:hAnsi="Arial Narrow"/>
          <w:b/>
        </w:rPr>
        <w:t>pmiranda2857</w:t>
      </w:r>
      <w:proofErr w:type="gramEnd"/>
      <w:r w:rsidRPr="008C6502">
        <w:rPr>
          <w:rFonts w:ascii="Arial Narrow" w:hAnsi="Arial Narrow"/>
          <w:b/>
        </w:rPr>
        <w:t xml:space="preserve">. (2008, August 24). </w:t>
      </w:r>
      <w:proofErr w:type="gramStart"/>
      <w:r w:rsidRPr="008C6502">
        <w:rPr>
          <w:rFonts w:ascii="Arial Narrow" w:hAnsi="Arial Narrow"/>
          <w:b/>
        </w:rPr>
        <w:t>[Online forum post].</w:t>
      </w:r>
      <w:proofErr w:type="gramEnd"/>
      <w:r w:rsidRPr="008C6502">
        <w:rPr>
          <w:rFonts w:ascii="Arial Narrow" w:hAnsi="Arial Narrow"/>
          <w:b/>
        </w:rPr>
        <w:t xml:space="preserve"> Retrieved from Effects of Sin in "The Scarlett Letter": </w:t>
      </w:r>
      <w:hyperlink r:id="rId7" w:history="1">
        <w:r w:rsidRPr="00A03851">
          <w:rPr>
            <w:rStyle w:val="Hyperlink"/>
            <w:rFonts w:ascii="Arial Narrow" w:hAnsi="Arial Narrow"/>
            <w:b/>
          </w:rPr>
          <w:t>http://www.enotes.com/scarlet-letter/discuss/effects-sin-scarlet-letter-4613</w:t>
        </w:r>
      </w:hyperlink>
      <w:r>
        <w:rPr>
          <w:rFonts w:ascii="Arial Narrow" w:hAnsi="Arial Narrow"/>
          <w:b/>
        </w:rPr>
        <w:t xml:space="preserve"> </w:t>
      </w:r>
    </w:p>
    <w:p w:rsidR="009B3BA9" w:rsidRPr="008C6502" w:rsidRDefault="009B3BA9">
      <w:pPr>
        <w:rPr>
          <w:rFonts w:ascii="Arial Narrow" w:hAnsi="Arial Narrow"/>
          <w:b/>
        </w:rPr>
      </w:pPr>
    </w:p>
    <w:p w:rsidR="00F03922" w:rsidRPr="00D50E92" w:rsidRDefault="00F03922">
      <w:pPr>
        <w:rPr>
          <w:rFonts w:ascii="Arial Narrow" w:hAnsi="Arial Narrow"/>
          <w:sz w:val="22"/>
          <w:szCs w:val="22"/>
        </w:rPr>
      </w:pPr>
    </w:p>
    <w:sectPr w:rsidR="00F03922" w:rsidRPr="00D50E92" w:rsidSect="00CA39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10"/>
    <w:multiLevelType w:val="hybridMultilevel"/>
    <w:tmpl w:val="EA00AB2C"/>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0A03A0"/>
    <w:rsid w:val="000C4C38"/>
    <w:rsid w:val="000D071A"/>
    <w:rsid w:val="000E1E99"/>
    <w:rsid w:val="00122671"/>
    <w:rsid w:val="0016412C"/>
    <w:rsid w:val="001D3909"/>
    <w:rsid w:val="00204082"/>
    <w:rsid w:val="002511F7"/>
    <w:rsid w:val="0027423F"/>
    <w:rsid w:val="00280CB7"/>
    <w:rsid w:val="00296C44"/>
    <w:rsid w:val="00441DAD"/>
    <w:rsid w:val="00461763"/>
    <w:rsid w:val="004A1FAA"/>
    <w:rsid w:val="004D22B4"/>
    <w:rsid w:val="004F3A7E"/>
    <w:rsid w:val="00513A86"/>
    <w:rsid w:val="00541F1D"/>
    <w:rsid w:val="00556D5D"/>
    <w:rsid w:val="005B6EF6"/>
    <w:rsid w:val="005F01C9"/>
    <w:rsid w:val="00605A6A"/>
    <w:rsid w:val="00606143"/>
    <w:rsid w:val="00625D92"/>
    <w:rsid w:val="006B06F7"/>
    <w:rsid w:val="00793C22"/>
    <w:rsid w:val="007A0525"/>
    <w:rsid w:val="007A238F"/>
    <w:rsid w:val="00825BDE"/>
    <w:rsid w:val="008C6502"/>
    <w:rsid w:val="008F4281"/>
    <w:rsid w:val="00910851"/>
    <w:rsid w:val="0091321B"/>
    <w:rsid w:val="009232E7"/>
    <w:rsid w:val="0099570F"/>
    <w:rsid w:val="009B3BA9"/>
    <w:rsid w:val="009C0ABE"/>
    <w:rsid w:val="009E3AA9"/>
    <w:rsid w:val="00A23A11"/>
    <w:rsid w:val="00AF3F43"/>
    <w:rsid w:val="00B53CB6"/>
    <w:rsid w:val="00BD6017"/>
    <w:rsid w:val="00BE007D"/>
    <w:rsid w:val="00BF5CD8"/>
    <w:rsid w:val="00BF6282"/>
    <w:rsid w:val="00C50651"/>
    <w:rsid w:val="00C61EEE"/>
    <w:rsid w:val="00C62C6C"/>
    <w:rsid w:val="00C7565C"/>
    <w:rsid w:val="00CA39FD"/>
    <w:rsid w:val="00D50E92"/>
    <w:rsid w:val="00D51FF8"/>
    <w:rsid w:val="00D87139"/>
    <w:rsid w:val="00D9210F"/>
    <w:rsid w:val="00DB4381"/>
    <w:rsid w:val="00E01835"/>
    <w:rsid w:val="00E12018"/>
    <w:rsid w:val="00F03922"/>
    <w:rsid w:val="00F06581"/>
    <w:rsid w:val="00F53A12"/>
    <w:rsid w:val="00F96B08"/>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A39FD"/>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6017"/>
    <w:pPr>
      <w:overflowPunct/>
      <w:autoSpaceDE/>
      <w:autoSpaceDN/>
      <w:adjustRightInd/>
      <w:spacing w:after="200"/>
      <w:textAlignment w:val="auto"/>
    </w:pPr>
    <w:rPr>
      <w:rFonts w:asciiTheme="minorHAnsi" w:eastAsiaTheme="minorHAnsi" w:hAnsiTheme="minorHAnsi" w:cstheme="minorBidi"/>
      <w:b/>
      <w:bCs/>
      <w:color w:val="4F81BD" w:themeColor="accent1"/>
      <w:sz w:val="18"/>
      <w:szCs w:val="18"/>
    </w:rPr>
  </w:style>
  <w:style w:type="paragraph" w:styleId="ListParagraph">
    <w:name w:val="List Paragraph"/>
    <w:basedOn w:val="Normal"/>
    <w:rsid w:val="009232E7"/>
    <w:pPr>
      <w:ind w:left="720"/>
      <w:contextualSpacing/>
    </w:p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Documents/SEC%20Choice%20Graphic%20Organizer.docx" TargetMode="External"/><Relationship Id="rId7" Type="http://schemas.openxmlformats.org/officeDocument/2006/relationships/hyperlink" Target="http://www.enotes.com/scarlet-letter/discuss/effects-sin-scarlet-letter-4613"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brighthub.com/education/k-12/articles/25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3134</Characters>
  <Application>Microsoft Macintosh Word</Application>
  <DocSecurity>0</DocSecurity>
  <Lines>26</Lines>
  <Paragraphs>6</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Kara Buchanan</cp:lastModifiedBy>
  <cp:revision>2</cp:revision>
  <cp:lastPrinted>1601-01-01T00:00:00Z</cp:lastPrinted>
  <dcterms:created xsi:type="dcterms:W3CDTF">2012-04-27T23:10:00Z</dcterms:created>
  <dcterms:modified xsi:type="dcterms:W3CDTF">2012-04-27T23:10:00Z</dcterms:modified>
</cp:coreProperties>
</file>